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2D" w:rsidRDefault="0079002D" w:rsidP="0079002D">
      <w:pPr>
        <w:jc w:val="center"/>
        <w:rPr>
          <w:b/>
        </w:rPr>
      </w:pPr>
      <w:r>
        <w:rPr>
          <w:b/>
        </w:rPr>
        <w:t>Race Equality Charter ISAT.</w:t>
      </w:r>
    </w:p>
    <w:p w:rsidR="0079002D" w:rsidRDefault="0079002D" w:rsidP="003E3D0D">
      <w:pPr>
        <w:rPr>
          <w:b/>
        </w:rPr>
      </w:pPr>
    </w:p>
    <w:p w:rsidR="00024FED" w:rsidRDefault="003E3D0D" w:rsidP="003E3D0D">
      <w:pPr>
        <w:rPr>
          <w:b/>
        </w:rPr>
      </w:pPr>
      <w:r w:rsidRPr="003E3D0D">
        <w:rPr>
          <w:b/>
        </w:rPr>
        <w:t>Race Equality Charter Staff Working Group</w:t>
      </w:r>
      <w:r>
        <w:rPr>
          <w:b/>
        </w:rPr>
        <w:t xml:space="preserve">. </w:t>
      </w:r>
    </w:p>
    <w:p w:rsidR="003E3D0D" w:rsidRPr="003E3D0D" w:rsidRDefault="003E3D0D" w:rsidP="003E3D0D">
      <w:pPr>
        <w:rPr>
          <w:b/>
        </w:rPr>
      </w:pPr>
      <w:r w:rsidRPr="003E3D0D">
        <w:rPr>
          <w:b/>
        </w:rPr>
        <w:t>Terms of Reference</w:t>
      </w:r>
      <w:r w:rsidR="00024FED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E3D0D" w:rsidTr="003E3D0D">
        <w:tc>
          <w:tcPr>
            <w:tcW w:w="2122" w:type="dxa"/>
          </w:tcPr>
          <w:p w:rsidR="003E3D0D" w:rsidRPr="00FA401E" w:rsidRDefault="003E3D0D" w:rsidP="003E3D0D">
            <w:pPr>
              <w:rPr>
                <w:b/>
              </w:rPr>
            </w:pPr>
            <w:r w:rsidRPr="00FA401E">
              <w:rPr>
                <w:b/>
              </w:rPr>
              <w:t>Name of Group</w:t>
            </w:r>
          </w:p>
        </w:tc>
        <w:tc>
          <w:tcPr>
            <w:tcW w:w="6894" w:type="dxa"/>
          </w:tcPr>
          <w:p w:rsidR="003E3D0D" w:rsidRDefault="003E3D0D" w:rsidP="003E3D0D">
            <w:r>
              <w:t>Race Equality Charter Staff Working Group</w:t>
            </w:r>
          </w:p>
        </w:tc>
      </w:tr>
      <w:tr w:rsidR="003E3D0D" w:rsidTr="003E3D0D">
        <w:tc>
          <w:tcPr>
            <w:tcW w:w="2122" w:type="dxa"/>
          </w:tcPr>
          <w:p w:rsidR="003E3D0D" w:rsidRPr="00FA401E" w:rsidRDefault="003E3D0D" w:rsidP="003E3D0D">
            <w:pPr>
              <w:rPr>
                <w:b/>
              </w:rPr>
            </w:pPr>
            <w:r w:rsidRPr="00FA401E">
              <w:rPr>
                <w:b/>
              </w:rPr>
              <w:t>Purpose of Group</w:t>
            </w:r>
          </w:p>
        </w:tc>
        <w:tc>
          <w:tcPr>
            <w:tcW w:w="6894" w:type="dxa"/>
          </w:tcPr>
          <w:p w:rsidR="003E3D0D" w:rsidRDefault="003A76C2" w:rsidP="003A76C2">
            <w:r>
              <w:t xml:space="preserve">To contribute to the development of the University’s Race Equality </w:t>
            </w:r>
            <w:r w:rsidR="0026353D">
              <w:t xml:space="preserve">Charter </w:t>
            </w:r>
            <w:r>
              <w:t>Submission (Plan) by</w:t>
            </w:r>
            <w:r w:rsidR="007C1380">
              <w:t xml:space="preserve">; </w:t>
            </w:r>
          </w:p>
          <w:p w:rsidR="003A76C2" w:rsidRDefault="003A76C2" w:rsidP="003A76C2"/>
          <w:p w:rsidR="007C1380" w:rsidRDefault="0026353D" w:rsidP="00F6743F">
            <w:pPr>
              <w:pStyle w:val="ListParagraph"/>
              <w:numPr>
                <w:ilvl w:val="0"/>
                <w:numId w:val="15"/>
              </w:numPr>
            </w:pPr>
            <w:r>
              <w:t>r</w:t>
            </w:r>
            <w:r w:rsidR="007C1380">
              <w:t>eviewing</w:t>
            </w:r>
            <w:r>
              <w:t xml:space="preserve">; </w:t>
            </w:r>
          </w:p>
          <w:p w:rsidR="00F6743F" w:rsidRDefault="007C1380" w:rsidP="00F6743F">
            <w:pPr>
              <w:pStyle w:val="ListParagraph"/>
              <w:numPr>
                <w:ilvl w:val="0"/>
                <w:numId w:val="16"/>
              </w:numPr>
            </w:pPr>
            <w:r>
              <w:t>recruitment</w:t>
            </w:r>
            <w:r w:rsidR="00D64433">
              <w:t xml:space="preserve">, </w:t>
            </w:r>
            <w:r>
              <w:t xml:space="preserve">selection </w:t>
            </w:r>
            <w:r w:rsidR="00D64433">
              <w:t xml:space="preserve">and induction </w:t>
            </w:r>
            <w:r>
              <w:t>processes</w:t>
            </w:r>
            <w:r w:rsidR="00D457B0">
              <w:t xml:space="preserve"> and practices</w:t>
            </w:r>
            <w:r w:rsidR="00D26715">
              <w:t xml:space="preserve"> </w:t>
            </w:r>
          </w:p>
          <w:p w:rsidR="004A2B01" w:rsidRDefault="007C1380" w:rsidP="00D64433">
            <w:pPr>
              <w:pStyle w:val="ListParagraph"/>
              <w:numPr>
                <w:ilvl w:val="0"/>
                <w:numId w:val="16"/>
              </w:numPr>
            </w:pPr>
            <w:r>
              <w:t>staff development</w:t>
            </w:r>
            <w:r w:rsidR="00126F48">
              <w:t xml:space="preserve">, </w:t>
            </w:r>
            <w:r w:rsidR="00D26715">
              <w:t xml:space="preserve">mentoring, </w:t>
            </w:r>
            <w:r w:rsidR="00D64433">
              <w:t xml:space="preserve">promotion </w:t>
            </w:r>
            <w:r w:rsidR="00126F48">
              <w:t xml:space="preserve">and progression </w:t>
            </w:r>
            <w:r>
              <w:t>processes</w:t>
            </w:r>
            <w:r w:rsidR="00D457B0">
              <w:t xml:space="preserve"> and practices</w:t>
            </w:r>
            <w:r w:rsidR="00D64433">
              <w:t xml:space="preserve"> </w:t>
            </w:r>
          </w:p>
          <w:p w:rsidR="004A2B01" w:rsidRPr="008B5DE8" w:rsidRDefault="005F31E1" w:rsidP="00F6743F">
            <w:pPr>
              <w:pStyle w:val="ListParagraph"/>
              <w:numPr>
                <w:ilvl w:val="0"/>
                <w:numId w:val="16"/>
              </w:numPr>
            </w:pPr>
            <w:r w:rsidRPr="008B5DE8">
              <w:t>discrimination and harassment reporting processes</w:t>
            </w:r>
            <w:r w:rsidR="00D457B0" w:rsidRPr="008B5DE8">
              <w:t xml:space="preserve"> and practices</w:t>
            </w:r>
            <w:r w:rsidR="00D26715" w:rsidRPr="008B5DE8">
              <w:t xml:space="preserve"> </w:t>
            </w:r>
          </w:p>
          <w:p w:rsidR="00345CE0" w:rsidRDefault="007C1380" w:rsidP="00345CE0">
            <w:pPr>
              <w:pStyle w:val="ListParagraph"/>
              <w:numPr>
                <w:ilvl w:val="0"/>
                <w:numId w:val="16"/>
              </w:numPr>
            </w:pPr>
            <w:r>
              <w:t>work</w:t>
            </w:r>
            <w:r w:rsidR="0026353D">
              <w:t>-</w:t>
            </w:r>
            <w:r>
              <w:t>load allocation practices</w:t>
            </w:r>
            <w:r w:rsidR="00D26715">
              <w:t xml:space="preserve"> </w:t>
            </w:r>
          </w:p>
          <w:p w:rsidR="00590748" w:rsidRDefault="00590748" w:rsidP="00590748">
            <w:pPr>
              <w:pStyle w:val="ListParagraph"/>
            </w:pPr>
            <w:bookmarkStart w:id="0" w:name="_GoBack"/>
            <w:bookmarkEnd w:id="0"/>
          </w:p>
          <w:p w:rsidR="00024FED" w:rsidRPr="00024FED" w:rsidRDefault="00F6743F" w:rsidP="00024FED">
            <w:r>
              <w:t xml:space="preserve">in order </w:t>
            </w:r>
            <w:r w:rsidR="008438E0">
              <w:t>t</w:t>
            </w:r>
            <w:r w:rsidR="00024FED">
              <w:t xml:space="preserve">o identify </w:t>
            </w:r>
            <w:r w:rsidR="008438E0">
              <w:t xml:space="preserve">interpersonal and procedural </w:t>
            </w:r>
            <w:r w:rsidR="00024FED">
              <w:t xml:space="preserve">barriers </w:t>
            </w:r>
            <w:r w:rsidR="008438E0">
              <w:t xml:space="preserve">that undermine </w:t>
            </w:r>
            <w:r w:rsidR="008438E0" w:rsidRPr="008438E0">
              <w:t xml:space="preserve">the </w:t>
            </w:r>
            <w:r w:rsidR="008438E0">
              <w:t xml:space="preserve">institution’s goal of </w:t>
            </w:r>
            <w:r w:rsidR="008438E0" w:rsidRPr="008438E0">
              <w:t>advanc</w:t>
            </w:r>
            <w:r w:rsidR="008438E0">
              <w:t>ing</w:t>
            </w:r>
            <w:r w:rsidR="008438E0" w:rsidRPr="008438E0">
              <w:t xml:space="preserve"> race equality</w:t>
            </w:r>
            <w:r w:rsidR="008438E0">
              <w:t xml:space="preserve"> in the </w:t>
            </w:r>
            <w:r w:rsidR="00932373">
              <w:t xml:space="preserve">recruitment, development, progression and retention of </w:t>
            </w:r>
            <w:r>
              <w:t xml:space="preserve">BAME </w:t>
            </w:r>
            <w:r w:rsidR="00932373">
              <w:t>staff.</w:t>
            </w:r>
            <w:r w:rsidR="008438E0">
              <w:t xml:space="preserve"> </w:t>
            </w:r>
          </w:p>
          <w:p w:rsidR="00D457B0" w:rsidRDefault="00D457B0" w:rsidP="008438E0"/>
          <w:p w:rsidR="004A2B01" w:rsidRDefault="0026353D" w:rsidP="004A2B01">
            <w:pPr>
              <w:pStyle w:val="ListParagraph"/>
              <w:numPr>
                <w:ilvl w:val="0"/>
                <w:numId w:val="15"/>
              </w:numPr>
            </w:pPr>
            <w:r>
              <w:t>collat</w:t>
            </w:r>
            <w:r w:rsidR="00F6743F">
              <w:t>ing</w:t>
            </w:r>
            <w:r w:rsidR="00272EBB">
              <w:t xml:space="preserve"> statistics on the; </w:t>
            </w:r>
          </w:p>
          <w:p w:rsidR="004A2B01" w:rsidRDefault="00272EBB" w:rsidP="004A2B01">
            <w:pPr>
              <w:pStyle w:val="ListParagraph"/>
              <w:numPr>
                <w:ilvl w:val="0"/>
                <w:numId w:val="18"/>
              </w:numPr>
            </w:pPr>
            <w:r>
              <w:t>historical and current</w:t>
            </w:r>
            <w:r w:rsidR="0026353D">
              <w:t xml:space="preserve"> race profiles of staff in academic departments and professional divisions</w:t>
            </w:r>
          </w:p>
          <w:p w:rsidR="00272EBB" w:rsidRDefault="00272EBB" w:rsidP="004A2B01">
            <w:pPr>
              <w:pStyle w:val="ListParagraph"/>
              <w:numPr>
                <w:ilvl w:val="0"/>
                <w:numId w:val="18"/>
              </w:numPr>
            </w:pPr>
            <w:r>
              <w:t xml:space="preserve">historical and current race profiles of staff employed at senior </w:t>
            </w:r>
            <w:r w:rsidR="005F31E1">
              <w:t xml:space="preserve">and leadership </w:t>
            </w:r>
            <w:r>
              <w:t>levels</w:t>
            </w:r>
            <w:r w:rsidR="00677FE7">
              <w:t>,</w:t>
            </w:r>
          </w:p>
          <w:p w:rsidR="00345CE0" w:rsidRDefault="00345CE0" w:rsidP="00345CE0">
            <w:pPr>
              <w:pStyle w:val="ListParagraph"/>
              <w:ind w:left="1440"/>
            </w:pPr>
          </w:p>
          <w:p w:rsidR="00345CE0" w:rsidRDefault="004A2B01" w:rsidP="004A2B01">
            <w:r>
              <w:t xml:space="preserve">in order </w:t>
            </w:r>
            <w:r w:rsidR="00345CE0">
              <w:t xml:space="preserve">to establish </w:t>
            </w:r>
            <w:r w:rsidR="005F31E1">
              <w:t xml:space="preserve">the extent and </w:t>
            </w:r>
            <w:r w:rsidR="00345CE0">
              <w:t xml:space="preserve">pace of </w:t>
            </w:r>
            <w:r w:rsidR="005F31E1">
              <w:t xml:space="preserve">the </w:t>
            </w:r>
            <w:r w:rsidR="00345CE0">
              <w:t>transformation of the staff profile to</w:t>
            </w:r>
            <w:r w:rsidR="00D457B0">
              <w:t>wards racial equality.</w:t>
            </w:r>
            <w:r w:rsidR="00FA401E">
              <w:t xml:space="preserve"> </w:t>
            </w:r>
          </w:p>
          <w:p w:rsidR="00272EBB" w:rsidRDefault="00272EBB" w:rsidP="00272EBB">
            <w:pPr>
              <w:pStyle w:val="ListParagraph"/>
              <w:ind w:left="1440"/>
            </w:pPr>
          </w:p>
          <w:p w:rsidR="004A2B01" w:rsidRDefault="00F6743F" w:rsidP="004A2B01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 w:rsidR="00345CE0">
              <w:t>ondu</w:t>
            </w:r>
            <w:r>
              <w:t xml:space="preserve">cting </w:t>
            </w:r>
            <w:r w:rsidR="005F31E1">
              <w:t xml:space="preserve">formal and informal </w:t>
            </w:r>
            <w:r w:rsidR="004A2B01">
              <w:t xml:space="preserve">qualitative and quantitative </w:t>
            </w:r>
            <w:r w:rsidR="00345CE0">
              <w:t xml:space="preserve">research </w:t>
            </w:r>
          </w:p>
          <w:p w:rsidR="004A2B01" w:rsidRDefault="004A2B01" w:rsidP="004A2B01"/>
          <w:p w:rsidR="00272EBB" w:rsidRDefault="004A2B01" w:rsidP="004A2B01">
            <w:r>
              <w:t xml:space="preserve">in order </w:t>
            </w:r>
            <w:r w:rsidR="00345CE0">
              <w:t xml:space="preserve">to establish how BAME staff experience </w:t>
            </w:r>
            <w:r>
              <w:t xml:space="preserve">institutional systems, processes and </w:t>
            </w:r>
            <w:r w:rsidR="00602D1D">
              <w:t>culture</w:t>
            </w:r>
            <w:r>
              <w:t>s</w:t>
            </w:r>
            <w:r w:rsidR="00602D1D">
              <w:t xml:space="preserve"> of the </w:t>
            </w:r>
            <w:r w:rsidR="00345CE0">
              <w:t>institution</w:t>
            </w:r>
            <w:r>
              <w:t>.</w:t>
            </w:r>
          </w:p>
          <w:p w:rsidR="00345CE0" w:rsidRDefault="00345CE0" w:rsidP="00345CE0"/>
          <w:p w:rsidR="004A2B01" w:rsidRDefault="00F6743F" w:rsidP="000267E9">
            <w:pPr>
              <w:pStyle w:val="ListParagraph"/>
              <w:numPr>
                <w:ilvl w:val="0"/>
                <w:numId w:val="15"/>
              </w:numPr>
            </w:pPr>
            <w:r>
              <w:t>formulating</w:t>
            </w:r>
            <w:r w:rsidR="00345CE0">
              <w:t xml:space="preserve"> recommendations </w:t>
            </w:r>
            <w:r w:rsidR="00D457B0">
              <w:t xml:space="preserve">on actions to be taken </w:t>
            </w:r>
            <w:r w:rsidR="004A2B01">
              <w:t>to remove</w:t>
            </w:r>
            <w:r w:rsidR="00D457B0">
              <w:t xml:space="preserve"> identified </w:t>
            </w:r>
            <w:r w:rsidR="004A2B01">
              <w:t>barriers in</w:t>
            </w:r>
            <w:r w:rsidR="000267E9">
              <w:t>;</w:t>
            </w:r>
          </w:p>
          <w:p w:rsidR="000267E9" w:rsidRDefault="00602D1D" w:rsidP="000267E9">
            <w:pPr>
              <w:pStyle w:val="ListParagraph"/>
              <w:numPr>
                <w:ilvl w:val="0"/>
                <w:numId w:val="19"/>
              </w:numPr>
            </w:pPr>
            <w:r>
              <w:t>recruitment and selection processes and practices</w:t>
            </w:r>
          </w:p>
          <w:p w:rsidR="000267E9" w:rsidRDefault="00602D1D" w:rsidP="000267E9">
            <w:pPr>
              <w:pStyle w:val="ListParagraph"/>
              <w:numPr>
                <w:ilvl w:val="0"/>
                <w:numId w:val="19"/>
              </w:numPr>
            </w:pPr>
            <w:r>
              <w:t>induction processes and practices</w:t>
            </w:r>
          </w:p>
          <w:p w:rsidR="000267E9" w:rsidRDefault="00602D1D" w:rsidP="000267E9">
            <w:pPr>
              <w:pStyle w:val="ListParagraph"/>
              <w:numPr>
                <w:ilvl w:val="0"/>
                <w:numId w:val="19"/>
              </w:numPr>
            </w:pPr>
            <w:r>
              <w:t>staff development processes and practices</w:t>
            </w:r>
          </w:p>
          <w:p w:rsidR="000267E9" w:rsidRDefault="00602D1D" w:rsidP="000267E9">
            <w:pPr>
              <w:pStyle w:val="ListParagraph"/>
              <w:numPr>
                <w:ilvl w:val="0"/>
                <w:numId w:val="19"/>
              </w:numPr>
            </w:pPr>
            <w:r>
              <w:t>promotion processes and practices</w:t>
            </w:r>
          </w:p>
          <w:p w:rsidR="000267E9" w:rsidRDefault="00602D1D" w:rsidP="000267E9">
            <w:pPr>
              <w:pStyle w:val="ListParagraph"/>
              <w:numPr>
                <w:ilvl w:val="0"/>
                <w:numId w:val="19"/>
              </w:numPr>
            </w:pPr>
            <w:r>
              <w:t>discrimination and harassment reporting processes and practices</w:t>
            </w:r>
          </w:p>
          <w:p w:rsidR="000267E9" w:rsidRDefault="00602D1D" w:rsidP="000267E9">
            <w:pPr>
              <w:pStyle w:val="ListParagraph"/>
              <w:numPr>
                <w:ilvl w:val="0"/>
                <w:numId w:val="19"/>
              </w:numPr>
            </w:pPr>
            <w:r>
              <w:t xml:space="preserve">mentoring practices </w:t>
            </w:r>
          </w:p>
          <w:p w:rsidR="000267E9" w:rsidRDefault="00602D1D" w:rsidP="000267E9">
            <w:pPr>
              <w:pStyle w:val="ListParagraph"/>
              <w:numPr>
                <w:ilvl w:val="0"/>
                <w:numId w:val="19"/>
              </w:numPr>
            </w:pPr>
            <w:r>
              <w:t>work-load allocation practices</w:t>
            </w:r>
            <w:r w:rsidR="00932373">
              <w:t xml:space="preserve"> and </w:t>
            </w:r>
          </w:p>
          <w:p w:rsidR="00D457B0" w:rsidRDefault="00602D1D" w:rsidP="000267E9">
            <w:pPr>
              <w:pStyle w:val="ListParagraph"/>
              <w:numPr>
                <w:ilvl w:val="0"/>
                <w:numId w:val="19"/>
              </w:numPr>
            </w:pPr>
            <w:r>
              <w:t xml:space="preserve">the </w:t>
            </w:r>
            <w:r w:rsidR="00F6743F">
              <w:t xml:space="preserve">broad </w:t>
            </w:r>
            <w:r>
              <w:t>institutional culture</w:t>
            </w:r>
            <w:r w:rsidR="00677FE7">
              <w:t>,</w:t>
            </w:r>
            <w:r>
              <w:t xml:space="preserve"> </w:t>
            </w:r>
          </w:p>
          <w:p w:rsidR="00932373" w:rsidRDefault="00932373" w:rsidP="00932373"/>
          <w:p w:rsidR="007C1380" w:rsidRDefault="00932373" w:rsidP="007C1380">
            <w:r>
              <w:t xml:space="preserve">to </w:t>
            </w:r>
            <w:r w:rsidR="0079002D">
              <w:t xml:space="preserve">lay the basis for the formulation of objectives that will be included in the REC action plan. The objectives will address identified needs and specify prioritised actions that will result </w:t>
            </w:r>
            <w:r>
              <w:t>in the</w:t>
            </w:r>
            <w:r w:rsidR="004A2B01">
              <w:t xml:space="preserve"> </w:t>
            </w:r>
            <w:r>
              <w:t>institu</w:t>
            </w:r>
            <w:r w:rsidR="00F6743F">
              <w:t>t</w:t>
            </w:r>
            <w:r>
              <w:t>ion’s ability to attract</w:t>
            </w:r>
            <w:r w:rsidR="000267E9">
              <w:t xml:space="preserve"> and</w:t>
            </w:r>
            <w:r>
              <w:t xml:space="preserve"> recruit BAME staff </w:t>
            </w:r>
            <w:r w:rsidR="000267E9">
              <w:t>to</w:t>
            </w:r>
            <w:r>
              <w:t xml:space="preserve"> </w:t>
            </w:r>
            <w:r w:rsidR="000267E9">
              <w:t xml:space="preserve">positions at </w:t>
            </w:r>
            <w:r>
              <w:t>all occupationa</w:t>
            </w:r>
            <w:r w:rsidR="00F6743F">
              <w:t>l</w:t>
            </w:r>
            <w:r>
              <w:t xml:space="preserve"> levels</w:t>
            </w:r>
            <w:r w:rsidR="000267E9">
              <w:t xml:space="preserve"> and to </w:t>
            </w:r>
            <w:r w:rsidR="000267E9">
              <w:lastRenderedPageBreak/>
              <w:t xml:space="preserve">result </w:t>
            </w:r>
            <w:r w:rsidR="00677FE7">
              <w:t xml:space="preserve">in </w:t>
            </w:r>
            <w:r w:rsidR="000267E9">
              <w:t xml:space="preserve">an increase in the institution’s ability to </w:t>
            </w:r>
            <w:r w:rsidR="000267E9" w:rsidRPr="000267E9">
              <w:t>retain</w:t>
            </w:r>
            <w:r>
              <w:t xml:space="preserve"> </w:t>
            </w:r>
            <w:r w:rsidR="000267E9">
              <w:t>BAME staff</w:t>
            </w:r>
            <w:r w:rsidR="00677FE7">
              <w:t xml:space="preserve"> and to enable their development and progression.</w:t>
            </w:r>
            <w:r w:rsidR="000267E9">
              <w:t xml:space="preserve"> </w:t>
            </w:r>
          </w:p>
          <w:p w:rsidR="007C1380" w:rsidRDefault="007C1380" w:rsidP="007C1380"/>
        </w:tc>
      </w:tr>
      <w:tr w:rsidR="00345CE0" w:rsidTr="003E3D0D">
        <w:tc>
          <w:tcPr>
            <w:tcW w:w="2122" w:type="dxa"/>
          </w:tcPr>
          <w:p w:rsidR="00345CE0" w:rsidRPr="00FA401E" w:rsidRDefault="00345CE0" w:rsidP="003E3D0D">
            <w:pPr>
              <w:rPr>
                <w:b/>
              </w:rPr>
            </w:pPr>
            <w:r w:rsidRPr="00FA401E">
              <w:rPr>
                <w:b/>
              </w:rPr>
              <w:lastRenderedPageBreak/>
              <w:t>Working methods</w:t>
            </w:r>
          </w:p>
        </w:tc>
        <w:tc>
          <w:tcPr>
            <w:tcW w:w="6894" w:type="dxa"/>
          </w:tcPr>
          <w:p w:rsidR="00345CE0" w:rsidRDefault="00345CE0" w:rsidP="003E3D0D">
            <w:r>
              <w:t>The working group will</w:t>
            </w:r>
            <w:r w:rsidR="00440D39">
              <w:t xml:space="preserve"> develop a work plan with time lines for the completion of </w:t>
            </w:r>
            <w:r>
              <w:t>each area of work</w:t>
            </w:r>
            <w:r w:rsidR="00440D39">
              <w:t>. If and when necessary, t</w:t>
            </w:r>
            <w:r w:rsidR="00D457B0">
              <w:t xml:space="preserve">ask </w:t>
            </w:r>
            <w:r>
              <w:t>teams</w:t>
            </w:r>
            <w:r w:rsidR="00440D39">
              <w:t xml:space="preserve"> that will focus on specific tasks,</w:t>
            </w:r>
            <w:r w:rsidR="00D457B0">
              <w:t xml:space="preserve"> consisting of members of the working group</w:t>
            </w:r>
            <w:r w:rsidR="00440D39">
              <w:t xml:space="preserve"> will be constituted</w:t>
            </w:r>
            <w:r w:rsidR="00F6743F">
              <w:t xml:space="preserve">. </w:t>
            </w:r>
            <w:r w:rsidR="00602D1D">
              <w:t>Each task team will develop a work plan with timelines for the</w:t>
            </w:r>
            <w:r w:rsidR="00440D39">
              <w:t xml:space="preserve"> comp</w:t>
            </w:r>
            <w:r w:rsidR="0079002D">
              <w:t>l</w:t>
            </w:r>
            <w:r w:rsidR="00440D39">
              <w:t xml:space="preserve">etion of its task. The time lines of each team will align to the work plan of the working group. </w:t>
            </w:r>
          </w:p>
        </w:tc>
      </w:tr>
      <w:tr w:rsidR="003E3D0D" w:rsidTr="003E3D0D">
        <w:tc>
          <w:tcPr>
            <w:tcW w:w="2122" w:type="dxa"/>
          </w:tcPr>
          <w:p w:rsidR="003E3D0D" w:rsidRPr="00FA401E" w:rsidRDefault="003E3D0D" w:rsidP="003E3D0D">
            <w:pPr>
              <w:rPr>
                <w:b/>
              </w:rPr>
            </w:pPr>
            <w:r w:rsidRPr="00FA401E">
              <w:rPr>
                <w:b/>
              </w:rPr>
              <w:t>Membership</w:t>
            </w:r>
          </w:p>
        </w:tc>
        <w:tc>
          <w:tcPr>
            <w:tcW w:w="6894" w:type="dxa"/>
          </w:tcPr>
          <w:p w:rsidR="003E3D0D" w:rsidRDefault="005F31E1" w:rsidP="003E3D0D">
            <w:r>
              <w:t xml:space="preserve">Membership </w:t>
            </w:r>
            <w:r w:rsidR="00CF6F08">
              <w:t>of</w:t>
            </w:r>
            <w:r>
              <w:t xml:space="preserve"> the working group will be by invitation. Membership wil</w:t>
            </w:r>
            <w:r w:rsidR="00D457B0">
              <w:t xml:space="preserve">l </w:t>
            </w:r>
            <w:r>
              <w:t xml:space="preserve">consist of BAME staff members and other </w:t>
            </w:r>
            <w:r w:rsidR="00440D39">
              <w:t>members of the institution</w:t>
            </w:r>
            <w:r>
              <w:t xml:space="preserve"> who have</w:t>
            </w:r>
            <w:r w:rsidR="00D457B0">
              <w:t xml:space="preserve"> expertise</w:t>
            </w:r>
            <w:r w:rsidR="00F6743F">
              <w:t xml:space="preserve"> which</w:t>
            </w:r>
            <w:r w:rsidR="00D457B0">
              <w:t xml:space="preserve"> </w:t>
            </w:r>
            <w:r w:rsidR="00602D1D">
              <w:t xml:space="preserve">they can contribute towards the achievement of the objectives of the working group. </w:t>
            </w:r>
          </w:p>
        </w:tc>
      </w:tr>
      <w:tr w:rsidR="000267E9" w:rsidTr="003E3D0D">
        <w:tc>
          <w:tcPr>
            <w:tcW w:w="2122" w:type="dxa"/>
          </w:tcPr>
          <w:p w:rsidR="000267E9" w:rsidRPr="00FA401E" w:rsidRDefault="000267E9" w:rsidP="003E3D0D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6894" w:type="dxa"/>
          </w:tcPr>
          <w:p w:rsidR="000267E9" w:rsidRDefault="000267E9" w:rsidP="003E3D0D">
            <w:r>
              <w:t xml:space="preserve">The working group will be chaired by the </w:t>
            </w:r>
            <w:r w:rsidR="00284E7E">
              <w:t>c</w:t>
            </w:r>
            <w:r w:rsidR="008C379A">
              <w:t>o-</w:t>
            </w:r>
            <w:r w:rsidR="00284E7E">
              <w:t>c</w:t>
            </w:r>
            <w:r>
              <w:t>hair</w:t>
            </w:r>
            <w:r w:rsidR="008C379A">
              <w:t>s</w:t>
            </w:r>
            <w:r>
              <w:t xml:space="preserve"> of </w:t>
            </w:r>
            <w:r w:rsidR="0079002D">
              <w:t xml:space="preserve">the REC </w:t>
            </w:r>
            <w:r>
              <w:t>ISAT</w:t>
            </w:r>
          </w:p>
        </w:tc>
      </w:tr>
      <w:tr w:rsidR="003E3D0D" w:rsidTr="003E3D0D">
        <w:tc>
          <w:tcPr>
            <w:tcW w:w="2122" w:type="dxa"/>
          </w:tcPr>
          <w:p w:rsidR="003E3D0D" w:rsidRPr="00FA401E" w:rsidRDefault="00345CE0" w:rsidP="003E3D0D">
            <w:pPr>
              <w:rPr>
                <w:b/>
              </w:rPr>
            </w:pPr>
            <w:r w:rsidRPr="00FA401E">
              <w:rPr>
                <w:b/>
              </w:rPr>
              <w:t>Partnerships</w:t>
            </w:r>
          </w:p>
        </w:tc>
        <w:tc>
          <w:tcPr>
            <w:tcW w:w="6894" w:type="dxa"/>
          </w:tcPr>
          <w:p w:rsidR="003E3D0D" w:rsidRDefault="005F31E1" w:rsidP="003E3D0D">
            <w:r>
              <w:t>The working group will work in partnership with other R</w:t>
            </w:r>
            <w:r w:rsidR="00440D39">
              <w:t xml:space="preserve">ace Equality </w:t>
            </w:r>
            <w:r w:rsidR="00024FED">
              <w:t xml:space="preserve">Charter </w:t>
            </w:r>
            <w:r>
              <w:t xml:space="preserve">working groups. It will also consult with </w:t>
            </w:r>
            <w:r w:rsidR="00FA401E">
              <w:t>relevant staff networks and unions</w:t>
            </w:r>
            <w:r w:rsidR="00024FED">
              <w:t xml:space="preserve">. </w:t>
            </w:r>
          </w:p>
        </w:tc>
      </w:tr>
      <w:tr w:rsidR="003E3D0D" w:rsidTr="003E3D0D">
        <w:tc>
          <w:tcPr>
            <w:tcW w:w="2122" w:type="dxa"/>
          </w:tcPr>
          <w:p w:rsidR="003E3D0D" w:rsidRPr="00FA401E" w:rsidRDefault="00345CE0" w:rsidP="003E3D0D">
            <w:pPr>
              <w:rPr>
                <w:b/>
              </w:rPr>
            </w:pPr>
            <w:r w:rsidRPr="00FA401E">
              <w:rPr>
                <w:b/>
              </w:rPr>
              <w:t>Meetings</w:t>
            </w:r>
          </w:p>
        </w:tc>
        <w:tc>
          <w:tcPr>
            <w:tcW w:w="6894" w:type="dxa"/>
          </w:tcPr>
          <w:p w:rsidR="003E3D0D" w:rsidRDefault="005F31E1" w:rsidP="003E3D0D">
            <w:r>
              <w:t>The working group will meet thrice a term, once a month.</w:t>
            </w:r>
          </w:p>
        </w:tc>
      </w:tr>
      <w:tr w:rsidR="003E3D0D" w:rsidTr="003E3D0D">
        <w:tc>
          <w:tcPr>
            <w:tcW w:w="2122" w:type="dxa"/>
          </w:tcPr>
          <w:p w:rsidR="003E3D0D" w:rsidRPr="00024FED" w:rsidRDefault="003E3D0D" w:rsidP="003E3D0D">
            <w:pPr>
              <w:rPr>
                <w:b/>
              </w:rPr>
            </w:pPr>
            <w:r w:rsidRPr="00024FED">
              <w:rPr>
                <w:b/>
              </w:rPr>
              <w:t>Accountability</w:t>
            </w:r>
          </w:p>
        </w:tc>
        <w:tc>
          <w:tcPr>
            <w:tcW w:w="6894" w:type="dxa"/>
          </w:tcPr>
          <w:p w:rsidR="003E3D0D" w:rsidRDefault="005F31E1" w:rsidP="003E3D0D">
            <w:r>
              <w:t xml:space="preserve">The working group will report to </w:t>
            </w:r>
            <w:r w:rsidR="00F6743F">
              <w:t xml:space="preserve">every </w:t>
            </w:r>
            <w:r>
              <w:t>ISAT meeting</w:t>
            </w:r>
            <w:r w:rsidR="000267E9">
              <w:t>.</w:t>
            </w:r>
          </w:p>
        </w:tc>
      </w:tr>
      <w:tr w:rsidR="003E3D0D" w:rsidTr="003E3D0D">
        <w:tc>
          <w:tcPr>
            <w:tcW w:w="2122" w:type="dxa"/>
          </w:tcPr>
          <w:p w:rsidR="003E3D0D" w:rsidRPr="00024FED" w:rsidRDefault="003E3D0D" w:rsidP="003E3D0D">
            <w:pPr>
              <w:rPr>
                <w:b/>
              </w:rPr>
            </w:pPr>
            <w:r w:rsidRPr="00024FED">
              <w:rPr>
                <w:b/>
              </w:rPr>
              <w:t>Review</w:t>
            </w:r>
          </w:p>
        </w:tc>
        <w:tc>
          <w:tcPr>
            <w:tcW w:w="6894" w:type="dxa"/>
          </w:tcPr>
          <w:p w:rsidR="003E3D0D" w:rsidRDefault="00602D1D" w:rsidP="003E3D0D">
            <w:r>
              <w:t xml:space="preserve">The working group will review its </w:t>
            </w:r>
            <w:r w:rsidR="00024FED">
              <w:t>plan and progress achieved against the plan</w:t>
            </w:r>
            <w:r>
              <w:t xml:space="preserve"> </w:t>
            </w:r>
            <w:r w:rsidR="00024FED">
              <w:t xml:space="preserve">each term. </w:t>
            </w:r>
          </w:p>
        </w:tc>
      </w:tr>
    </w:tbl>
    <w:p w:rsidR="00C92C63" w:rsidRDefault="00C92C63" w:rsidP="003E3D0D"/>
    <w:p w:rsidR="00C92C63" w:rsidRDefault="00C92C63" w:rsidP="003E3D0D">
      <w:pPr>
        <w:rPr>
          <w:b/>
        </w:rPr>
      </w:pPr>
    </w:p>
    <w:p w:rsidR="00C92C63" w:rsidRDefault="00C92C63" w:rsidP="003E3D0D">
      <w:pPr>
        <w:rPr>
          <w:b/>
        </w:rPr>
      </w:pPr>
    </w:p>
    <w:p w:rsidR="003E3D0D" w:rsidRDefault="003E3D0D" w:rsidP="003E3D0D"/>
    <w:sectPr w:rsidR="003E3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341"/>
    <w:multiLevelType w:val="hybridMultilevel"/>
    <w:tmpl w:val="B95C92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46D97"/>
    <w:multiLevelType w:val="hybridMultilevel"/>
    <w:tmpl w:val="345E76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F16"/>
    <w:multiLevelType w:val="hybridMultilevel"/>
    <w:tmpl w:val="8B92DC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5124"/>
    <w:multiLevelType w:val="hybridMultilevel"/>
    <w:tmpl w:val="5374FFC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C46ED"/>
    <w:multiLevelType w:val="hybridMultilevel"/>
    <w:tmpl w:val="1722BB5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304C19"/>
    <w:multiLevelType w:val="hybridMultilevel"/>
    <w:tmpl w:val="4E56C1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57026A"/>
    <w:multiLevelType w:val="hybridMultilevel"/>
    <w:tmpl w:val="E5D6E8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6272"/>
    <w:multiLevelType w:val="hybridMultilevel"/>
    <w:tmpl w:val="069C075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513D01"/>
    <w:multiLevelType w:val="hybridMultilevel"/>
    <w:tmpl w:val="05C0098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C4829"/>
    <w:multiLevelType w:val="hybridMultilevel"/>
    <w:tmpl w:val="178A715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A3ACD"/>
    <w:multiLevelType w:val="hybridMultilevel"/>
    <w:tmpl w:val="9208C6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278EC"/>
    <w:multiLevelType w:val="hybridMultilevel"/>
    <w:tmpl w:val="D09C9244"/>
    <w:lvl w:ilvl="0" w:tplc="04906B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40B60"/>
    <w:multiLevelType w:val="hybridMultilevel"/>
    <w:tmpl w:val="016CE218"/>
    <w:lvl w:ilvl="0" w:tplc="F4E6E4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9070B"/>
    <w:multiLevelType w:val="hybridMultilevel"/>
    <w:tmpl w:val="D0FA96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A5A68"/>
    <w:multiLevelType w:val="hybridMultilevel"/>
    <w:tmpl w:val="920C69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415BE"/>
    <w:multiLevelType w:val="hybridMultilevel"/>
    <w:tmpl w:val="9A426800"/>
    <w:lvl w:ilvl="0" w:tplc="0809001B">
      <w:start w:val="1"/>
      <w:numFmt w:val="lowerRoman"/>
      <w:lvlText w:val="%1."/>
      <w:lvlJc w:val="righ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6EBF6006"/>
    <w:multiLevelType w:val="hybridMultilevel"/>
    <w:tmpl w:val="19427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B10B8"/>
    <w:multiLevelType w:val="hybridMultilevel"/>
    <w:tmpl w:val="12F8F7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E1CA3"/>
    <w:multiLevelType w:val="hybridMultilevel"/>
    <w:tmpl w:val="BE6CAE9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8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15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0D"/>
    <w:rsid w:val="00024FED"/>
    <w:rsid w:val="000267E9"/>
    <w:rsid w:val="000E4D4B"/>
    <w:rsid w:val="00126F48"/>
    <w:rsid w:val="0026353D"/>
    <w:rsid w:val="00272EBB"/>
    <w:rsid w:val="00284E7E"/>
    <w:rsid w:val="00345CE0"/>
    <w:rsid w:val="003A76C2"/>
    <w:rsid w:val="003E3D0D"/>
    <w:rsid w:val="00440D39"/>
    <w:rsid w:val="004A2B01"/>
    <w:rsid w:val="00501B0A"/>
    <w:rsid w:val="00590748"/>
    <w:rsid w:val="005F31E1"/>
    <w:rsid w:val="00602D1D"/>
    <w:rsid w:val="00677FE7"/>
    <w:rsid w:val="0079002D"/>
    <w:rsid w:val="007C1380"/>
    <w:rsid w:val="007F59E5"/>
    <w:rsid w:val="008438E0"/>
    <w:rsid w:val="008515EB"/>
    <w:rsid w:val="008B5DE8"/>
    <w:rsid w:val="008C379A"/>
    <w:rsid w:val="00932373"/>
    <w:rsid w:val="00C92C63"/>
    <w:rsid w:val="00CF6F08"/>
    <w:rsid w:val="00D26715"/>
    <w:rsid w:val="00D457B0"/>
    <w:rsid w:val="00D64433"/>
    <w:rsid w:val="00E032CE"/>
    <w:rsid w:val="00F6743F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9E82"/>
  <w15:chartTrackingRefBased/>
  <w15:docId w15:val="{766E5C49-2F65-4175-B218-C2CD87D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Nhlapo, Paulette</dc:creator>
  <cp:keywords/>
  <dc:description/>
  <cp:lastModifiedBy>Nhlapo, Paulette</cp:lastModifiedBy>
  <cp:revision>3</cp:revision>
  <dcterms:created xsi:type="dcterms:W3CDTF">2022-03-17T14:27:00Z</dcterms:created>
  <dcterms:modified xsi:type="dcterms:W3CDTF">2022-03-17T14:30:00Z</dcterms:modified>
</cp:coreProperties>
</file>